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CB23CC">
      <w:hyperlink r:id="rId4" w:history="1">
        <w:r w:rsidRPr="001C2E45">
          <w:rPr>
            <w:rStyle w:val="a3"/>
          </w:rPr>
          <w:t>https://public.nazk.gov.ua/docum</w:t>
        </w:r>
        <w:bookmarkStart w:id="0" w:name="_GoBack"/>
        <w:bookmarkEnd w:id="0"/>
        <w:r w:rsidRPr="001C2E45">
          <w:rPr>
            <w:rStyle w:val="a3"/>
          </w:rPr>
          <w:t>ents/383a662d-d7a6-498d-af9d-cd17c24579cb</w:t>
        </w:r>
      </w:hyperlink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0AB0"/>
    <w:rsid w:val="00050EB0"/>
    <w:rsid w:val="00380AB0"/>
    <w:rsid w:val="008B2F79"/>
    <w:rsid w:val="00CB23CC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17C25-FBC0-4562-ACD9-7B27D838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0A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383a662d-d7a6-498d-af9d-cd17c24579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2024-06-11T08:58:00Z</dcterms:created>
  <dcterms:modified xsi:type="dcterms:W3CDTF">2026-02-24T12:50:00Z</dcterms:modified>
</cp:coreProperties>
</file>